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STAIRCASE AND LIFT SHAFT PRESSURISATION SYSTEM</w:t>
      </w:r>
    </w:p>
    <w:p>
      <w:pPr>
        <w:spacing w:after="480"/>
      </w:pPr>
      <w:r>
        <w:rPr>
          <w:rFonts w:ascii="Aptos" w:hAnsi="Aptos"/>
          <w:b w:val="0"/>
          <w:color w:val="5E6B78"/>
          <w:sz w:val="26"/>
        </w:rPr>
        <w:t>Sistem Tekanan Tangga dan Lif</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MS-HRB-008</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staircase and lift shaft pressurisation system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staircase and lift shaft pressurisation system.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Fans</w:t>
      </w:r>
    </w:p>
    <w:p>
      <w:pPr>
        <w:pStyle w:val="ListBullet"/>
        <w:spacing w:after="50"/>
        <w:ind w:left="369" w:hanging="170"/>
      </w:pPr>
      <w:r>
        <w:rPr>
          <w:rFonts w:ascii="Aptos" w:hAnsi="Aptos"/>
          <w:b w:val="0"/>
          <w:color w:val="263442"/>
          <w:sz w:val="19"/>
        </w:rPr>
        <w:t>Ductwork</w:t>
      </w:r>
    </w:p>
    <w:p>
      <w:pPr>
        <w:pStyle w:val="ListBullet"/>
        <w:spacing w:after="50"/>
        <w:ind w:left="369" w:hanging="170"/>
      </w:pPr>
      <w:r>
        <w:rPr>
          <w:rFonts w:ascii="Aptos" w:hAnsi="Aptos"/>
          <w:b w:val="0"/>
          <w:color w:val="263442"/>
          <w:sz w:val="19"/>
        </w:rPr>
        <w:t>Motorised dampers</w:t>
      </w:r>
    </w:p>
    <w:p>
      <w:pPr>
        <w:pStyle w:val="ListBullet"/>
        <w:spacing w:after="50"/>
        <w:ind w:left="369" w:hanging="170"/>
      </w:pPr>
      <w:r>
        <w:rPr>
          <w:rFonts w:ascii="Aptos" w:hAnsi="Aptos"/>
          <w:b w:val="0"/>
          <w:color w:val="263442"/>
          <w:sz w:val="19"/>
        </w:rPr>
        <w:t>Sensors</w:t>
      </w:r>
    </w:p>
    <w:p>
      <w:pPr>
        <w:pStyle w:val="ListBullet"/>
        <w:spacing w:after="50"/>
        <w:ind w:left="369" w:hanging="170"/>
      </w:pPr>
      <w:r>
        <w:rPr>
          <w:rFonts w:ascii="Aptos" w:hAnsi="Aptos"/>
          <w:b w:val="0"/>
          <w:color w:val="263442"/>
          <w:sz w:val="19"/>
        </w:rPr>
        <w:t>Control panels</w:t>
      </w:r>
    </w:p>
    <w:p>
      <w:pPr>
        <w:pStyle w:val="ListBullet"/>
        <w:spacing w:after="50"/>
        <w:ind w:left="369" w:hanging="170"/>
      </w:pPr>
      <w:r>
        <w:rPr>
          <w:rFonts w:ascii="Aptos" w:hAnsi="Aptos"/>
          <w:b w:val="0"/>
          <w:color w:val="263442"/>
          <w:sz w:val="19"/>
        </w:rPr>
        <w:t>Seals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Airflow hood</w:t>
      </w:r>
    </w:p>
    <w:p>
      <w:pPr>
        <w:pStyle w:val="ListBullet"/>
        <w:spacing w:after="50"/>
        <w:ind w:left="369" w:hanging="170"/>
      </w:pPr>
      <w:r>
        <w:rPr>
          <w:rFonts w:ascii="Aptos" w:hAnsi="Aptos"/>
          <w:b w:val="0"/>
          <w:color w:val="263442"/>
          <w:sz w:val="19"/>
        </w:rPr>
        <w:t>Differential pressure meter</w:t>
      </w:r>
    </w:p>
    <w:p>
      <w:pPr>
        <w:pStyle w:val="ListBullet"/>
        <w:spacing w:after="50"/>
        <w:ind w:left="369" w:hanging="170"/>
      </w:pPr>
      <w:r>
        <w:rPr>
          <w:rFonts w:ascii="Aptos" w:hAnsi="Aptos"/>
          <w:b w:val="0"/>
          <w:color w:val="263442"/>
          <w:sz w:val="19"/>
        </w:rPr>
        <w:t>Electrical test instruments</w:t>
      </w:r>
    </w:p>
    <w:p>
      <w:pPr>
        <w:pStyle w:val="ListBullet"/>
        <w:spacing w:after="50"/>
        <w:ind w:left="369" w:hanging="170"/>
      </w:pPr>
      <w:r>
        <w:rPr>
          <w:rFonts w:ascii="Aptos" w:hAnsi="Aptos"/>
          <w:b w:val="0"/>
          <w:color w:val="263442"/>
          <w:sz w:val="19"/>
        </w:rPr>
        <w:t>Smoke pencil</w:t>
      </w:r>
    </w:p>
    <w:p>
      <w:pPr>
        <w:pStyle w:val="ListBullet"/>
        <w:spacing w:after="50"/>
        <w:ind w:left="369" w:hanging="170"/>
      </w:pPr>
      <w:r>
        <w:rPr>
          <w:rFonts w:ascii="Aptos" w:hAnsi="Aptos"/>
          <w:b w:val="0"/>
          <w:color w:val="263442"/>
          <w:sz w:val="19"/>
        </w:rPr>
        <w:t>Access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staircase and lift shaft pressurisation system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Fans, Ductwork, Motorised dampers, Sensors, Control panels, Seals.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smoke-control cause-and-effect. </w:t>
      </w:r>
      <w:r>
        <w:rPr>
          <w:rFonts w:ascii="Aptos" w:hAnsi="Aptos"/>
          <w:b w:val="0"/>
          <w:color w:val="263442"/>
          <w:sz w:val="19"/>
        </w:rPr>
        <w:t>Approve the smoke-control cause-and-effect, zoning, fan duty and door-force criteria.</w:t>
      </w:r>
    </w:p>
    <w:p>
      <w:pPr>
        <w:keepLines/>
        <w:spacing w:after="100" w:line="269" w:lineRule="auto"/>
        <w:ind w:left="369" w:hanging="369"/>
      </w:pPr>
      <w:r>
        <w:rPr>
          <w:rFonts w:ascii="Aptos" w:hAnsi="Aptos"/>
          <w:b/>
          <w:color w:val="071E33"/>
          <w:sz w:val="19"/>
        </w:rPr>
        <w:t xml:space="preserve">2. Install fans, ducts, dampers, sensors. </w:t>
      </w:r>
      <w:r>
        <w:rPr>
          <w:rFonts w:ascii="Aptos" w:hAnsi="Aptos"/>
          <w:b w:val="0"/>
          <w:color w:val="263442"/>
          <w:sz w:val="19"/>
        </w:rPr>
        <w:t>Install fans, ducts, dampers, sensors and fire-rated penetrations to coordinated routes.</w:t>
      </w:r>
    </w:p>
    <w:p>
      <w:pPr>
        <w:keepLines/>
        <w:spacing w:after="100" w:line="269" w:lineRule="auto"/>
        <w:ind w:left="369" w:hanging="369"/>
      </w:pPr>
      <w:r>
        <w:rPr>
          <w:rFonts w:ascii="Aptos" w:hAnsi="Aptos"/>
          <w:b/>
          <w:color w:val="071E33"/>
          <w:sz w:val="19"/>
        </w:rPr>
        <w:t xml:space="preserve">3. Complete power, controls, interlocks, identification. </w:t>
      </w:r>
      <w:r>
        <w:rPr>
          <w:rFonts w:ascii="Aptos" w:hAnsi="Aptos"/>
          <w:b w:val="0"/>
          <w:color w:val="263442"/>
          <w:sz w:val="19"/>
        </w:rPr>
        <w:t>Complete power, controls, interlocks, identification and mechanical pre-commissioning.</w:t>
      </w:r>
    </w:p>
    <w:p>
      <w:pPr>
        <w:keepLines/>
        <w:spacing w:after="100" w:line="269" w:lineRule="auto"/>
        <w:ind w:left="369" w:hanging="369"/>
      </w:pPr>
      <w:r>
        <w:rPr>
          <w:rFonts w:ascii="Aptos" w:hAnsi="Aptos"/>
          <w:b/>
          <w:color w:val="071E33"/>
          <w:sz w:val="19"/>
        </w:rPr>
        <w:t xml:space="preserve">4. Start each mode. </w:t>
      </w:r>
      <w:r>
        <w:rPr>
          <w:rFonts w:ascii="Aptos" w:hAnsi="Aptos"/>
          <w:b w:val="0"/>
          <w:color w:val="263442"/>
          <w:sz w:val="19"/>
        </w:rPr>
        <w:t>Start each mode and balance air quantities with representative doors open and closed.</w:t>
      </w:r>
    </w:p>
    <w:p>
      <w:pPr>
        <w:keepLines/>
        <w:spacing w:after="100" w:line="269" w:lineRule="auto"/>
        <w:ind w:left="369" w:hanging="369"/>
      </w:pPr>
      <w:r>
        <w:rPr>
          <w:rFonts w:ascii="Aptos" w:hAnsi="Aptos"/>
          <w:b/>
          <w:color w:val="071E33"/>
          <w:sz w:val="19"/>
        </w:rPr>
        <w:t xml:space="preserve">5. Measure differential pressure. </w:t>
      </w:r>
      <w:r>
        <w:rPr>
          <w:rFonts w:ascii="Aptos" w:hAnsi="Aptos"/>
          <w:b w:val="0"/>
          <w:color w:val="263442"/>
          <w:sz w:val="19"/>
        </w:rPr>
        <w:t>Measure differential pressure, door opening force and response under fire scenarios.</w:t>
      </w:r>
    </w:p>
    <w:p>
      <w:pPr>
        <w:keepLines/>
        <w:spacing w:after="100" w:line="269" w:lineRule="auto"/>
        <w:ind w:left="369" w:hanging="369"/>
      </w:pPr>
      <w:r>
        <w:rPr>
          <w:rFonts w:ascii="Aptos" w:hAnsi="Aptos"/>
          <w:b/>
          <w:color w:val="071E33"/>
          <w:sz w:val="19"/>
        </w:rPr>
        <w:t xml:space="preserve">6. Complete integrated testing with fire alarm. </w:t>
      </w:r>
      <w:r>
        <w:rPr>
          <w:rFonts w:ascii="Aptos" w:hAnsi="Aptos"/>
          <w:b w:val="0"/>
          <w:color w:val="263442"/>
          <w:sz w:val="19"/>
        </w:rPr>
        <w:t>Complete integrated testing with fire alarm, standby power and authority witnessing.</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and cause-and-effect; installation; power and controls; air balance; pressure and door force; integrated fire 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unexpected fan start; moving parts; live electricity; excessive door force; work at height.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and cause-and-effect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Installation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Power and controls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Air balance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Pressure and door force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Integrated fire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Unexpected fan start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Moving parts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electricity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Excessive door force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Staircase and Lift Shaft Pressurisation System</dc:title>
  <dc:subject>Editable construction method statement template</dc:subject>
  <dc:creator>Method Statement Hub Malaysia</dc:creator>
  <cp:keywords>pressurisation, smoke control, high rise fire safety</cp:keywords>
  <dc:description>generated by python-docx</dc:description>
  <cp:lastModifiedBy/>
  <cp:revision>1</cp:revision>
  <dcterms:created xsi:type="dcterms:W3CDTF">2013-12-23T23:15:00Z</dcterms:created>
  <dcterms:modified xsi:type="dcterms:W3CDTF">2013-12-23T23:15:00Z</dcterms:modified>
  <cp:category/>
</cp:coreProperties>
</file>